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2A4" w:rsidRDefault="00AE7062" w:rsidP="00F218A9">
      <w:pPr>
        <w:jc w:val="both"/>
      </w:pPr>
      <w:r>
        <w:t>Terviseameti seisukohad 12. novembri</w:t>
      </w:r>
      <w:r w:rsidR="00F21B07">
        <w:t xml:space="preserve"> 2019</w:t>
      </w:r>
      <w:bookmarkStart w:id="0" w:name="_GoBack"/>
      <w:bookmarkEnd w:id="0"/>
      <w:r>
        <w:t xml:space="preserve"> Riigikogu Sotsiaalkomisjoni istungiks.</w:t>
      </w:r>
    </w:p>
    <w:p w:rsidR="00AE7062" w:rsidRDefault="00AE7062" w:rsidP="00F218A9">
      <w:pPr>
        <w:jc w:val="both"/>
      </w:pPr>
    </w:p>
    <w:p w:rsidR="00AE7062" w:rsidRDefault="00AE7062" w:rsidP="00F218A9">
      <w:pPr>
        <w:jc w:val="both"/>
      </w:pPr>
      <w:r>
        <w:t>T</w:t>
      </w:r>
      <w:r w:rsidR="00F218A9">
        <w:t>erviseametil ei ole narkootiliste ainete, sh</w:t>
      </w:r>
      <w:r>
        <w:t xml:space="preserve"> kanepi osas pädevust ja seega ei saa me </w:t>
      </w:r>
      <w:r w:rsidR="0025170E">
        <w:t>narkootilise kanepi</w:t>
      </w:r>
      <w:r>
        <w:t xml:space="preserve"> osas faktidel</w:t>
      </w:r>
      <w:r w:rsidR="000C14BA">
        <w:t>e</w:t>
      </w:r>
      <w:r>
        <w:t xml:space="preserve"> ja põhjendatud argumentidele tuginevat seisukohta esitada.</w:t>
      </w:r>
    </w:p>
    <w:p w:rsidR="00AE7062" w:rsidRDefault="00AE7062" w:rsidP="00F218A9">
      <w:pPr>
        <w:jc w:val="both"/>
      </w:pPr>
      <w:r>
        <w:t>Terviseametil on pädevus suitsetatava või e-vedelikesse lisatava CBD kanepi (kanepi mittenarkootiline variant</w:t>
      </w:r>
      <w:r w:rsidR="00F218A9">
        <w:t>, kus THC-d on maksimaalselt 0,2% ja CBD-d 20-23%)</w:t>
      </w:r>
      <w:r>
        <w:t xml:space="preserve"> ja selle ekstraktide osas, kuna Terviseamet on määratud tubakaseadusega selles vallas pädevaks asutuseks.</w:t>
      </w:r>
    </w:p>
    <w:p w:rsidR="00FA5C92" w:rsidRDefault="00F218A9" w:rsidP="00F218A9">
      <w:pPr>
        <w:jc w:val="both"/>
      </w:pPr>
      <w:r>
        <w:t>Kauplejate väitel on paljude kanepitarvitajate</w:t>
      </w:r>
      <w:r w:rsidR="00FA5C92">
        <w:t xml:space="preserve"> seas </w:t>
      </w:r>
      <w:r w:rsidR="00306905">
        <w:t xml:space="preserve">saanud </w:t>
      </w:r>
      <w:r w:rsidR="00FA5C92">
        <w:t>populaar</w:t>
      </w:r>
      <w:r w:rsidR="00306905">
        <w:t>seks</w:t>
      </w:r>
      <w:r w:rsidR="00FA5C92">
        <w:t xml:space="preserve"> CBD kanep, kuna seda on võimalik seaduslikult turult kätte saada. EUCEG</w:t>
      </w:r>
      <w:r w:rsidR="00623B47">
        <w:t xml:space="preserve"> (tubakatoodetest ja tubakatoodetega seonduvatest toodetest teavitamise)</w:t>
      </w:r>
      <w:r w:rsidR="00FA5C92">
        <w:t xml:space="preserve"> portaalis on hetkel tehtud teavitus 16 erineva CBD kanepit sisaldava taimse suitsetatava toote kohta ja 2 CBD-d sisaldava e-vedeliku kohta. Lisaks on Terviseamet saanud 2019</w:t>
      </w:r>
      <w:r w:rsidR="00306905">
        <w:t>.</w:t>
      </w:r>
      <w:r w:rsidR="00FA5C92">
        <w:t xml:space="preserve"> aasta jooksul </w:t>
      </w:r>
      <w:r w:rsidR="00306905">
        <w:t xml:space="preserve">30 </w:t>
      </w:r>
      <w:r w:rsidR="00FA5C92">
        <w:t>päringut</w:t>
      </w:r>
      <w:r w:rsidR="00306905">
        <w:t xml:space="preserve"> (neist 21 aasta teises pooles)</w:t>
      </w:r>
      <w:r w:rsidR="00FA5C92">
        <w:t xml:space="preserve"> CBD kanepi turule </w:t>
      </w:r>
      <w:r w:rsidR="00FA5C92">
        <w:lastRenderedPageBreak/>
        <w:t>toomisega seotud küsimuste</w:t>
      </w:r>
      <w:r w:rsidR="00407D80">
        <w:t>s</w:t>
      </w:r>
      <w:r w:rsidR="00FA5C92">
        <w:t xml:space="preserve">. </w:t>
      </w:r>
      <w:r w:rsidR="00306905">
        <w:t>Selline trend näitab järjest tõusvat huvi CBD kanepi vastu.</w:t>
      </w:r>
    </w:p>
    <w:p w:rsidR="00306905" w:rsidRDefault="00306905" w:rsidP="00F218A9">
      <w:pPr>
        <w:jc w:val="both"/>
      </w:pPr>
      <w:r>
        <w:t xml:space="preserve">CBD kuulub ka narkootilise kanepi koostisesse, </w:t>
      </w:r>
      <w:r w:rsidR="003259F4">
        <w:t xml:space="preserve">aidates </w:t>
      </w:r>
      <w:r>
        <w:t xml:space="preserve">pehmendada THC negatiivseid toimeid, vähendades THC poolt tekitatava ärevuse taset. CBD kanepis on CBD </w:t>
      </w:r>
      <w:r w:rsidR="00407D80">
        <w:t xml:space="preserve">osakaal </w:t>
      </w:r>
      <w:r>
        <w:t>võrdlemisi kõrge, nagu eespool mainitud, samas narkootilises kanepis on CBD sisaldus märkimisväärselt väiksem</w:t>
      </w:r>
      <w:r w:rsidR="0025170E">
        <w:t>.</w:t>
      </w:r>
    </w:p>
    <w:p w:rsidR="0025170E" w:rsidRDefault="00C06140" w:rsidP="00F218A9">
      <w:pPr>
        <w:jc w:val="both"/>
      </w:pPr>
      <w:r>
        <w:t>M</w:t>
      </w:r>
      <w:r w:rsidR="0025170E">
        <w:t xml:space="preserve">õlema kanepis sisalduva keemilise ühendi, nii THC kui CBD puhul on vastavalt Euroopa Kemikaaliametile </w:t>
      </w:r>
      <w:r w:rsidR="00407D80">
        <w:t xml:space="preserve">(ECHA) </w:t>
      </w:r>
      <w:r w:rsidR="0025170E">
        <w:t xml:space="preserve">tootjate poolt esitatud andmetele tegemist 2. </w:t>
      </w:r>
      <w:r w:rsidR="003217CF">
        <w:t xml:space="preserve">kategooria </w:t>
      </w:r>
      <w:r w:rsidR="0025170E">
        <w:t>reproduktiivtoksiliste ühenditega. Reeglina on reproduktiivtoksiliste ainete kättesaadavus tavatarbijatele piiratud. Kuna aga mõlema ühendi puhul puudub harmoneeritud klassifikatsioon, siis antud juhul kättesaadavuse piirangut rakendada ei saa.</w:t>
      </w:r>
    </w:p>
    <w:p w:rsidR="0025170E" w:rsidRDefault="0025170E" w:rsidP="00F218A9">
      <w:pPr>
        <w:jc w:val="both"/>
      </w:pPr>
    </w:p>
    <w:p w:rsidR="0054119B" w:rsidRDefault="0025170E" w:rsidP="0054119B">
      <w:pPr>
        <w:pStyle w:val="CM1"/>
        <w:spacing w:before="200" w:after="200"/>
      </w:pPr>
      <w:r>
        <w:t xml:space="preserve">THC </w:t>
      </w:r>
      <w:r w:rsidR="00524DF0">
        <w:t>(</w:t>
      </w:r>
      <w:proofErr w:type="spellStart"/>
      <w:r w:rsidR="00524DF0">
        <w:t>tetrahüdrokannabinool</w:t>
      </w:r>
      <w:proofErr w:type="spellEnd"/>
      <w:r w:rsidR="00524DF0">
        <w:t xml:space="preserve">) </w:t>
      </w:r>
      <w:r>
        <w:t xml:space="preserve">klassifikatsioon vastavalt </w:t>
      </w:r>
      <w:proofErr w:type="spellStart"/>
      <w:r>
        <w:t>ECHA</w:t>
      </w:r>
      <w:r w:rsidR="001A07EB">
        <w:t>le</w:t>
      </w:r>
      <w:proofErr w:type="spellEnd"/>
      <w:r w:rsidR="001A07EB">
        <w:t xml:space="preserve"> esitatud</w:t>
      </w:r>
      <w:r>
        <w:t xml:space="preserve"> andmetele:</w:t>
      </w:r>
    </w:p>
    <w:p w:rsidR="0054119B" w:rsidRDefault="0054119B" w:rsidP="00623B47">
      <w:pPr>
        <w:pStyle w:val="CM1"/>
        <w:numPr>
          <w:ilvl w:val="0"/>
          <w:numId w:val="3"/>
        </w:numPr>
        <w:spacing w:before="200" w:after="200"/>
        <w:rPr>
          <w:rFonts w:asciiTheme="minorHAnsi" w:hAnsiTheme="minorHAnsi" w:cstheme="minorBidi"/>
          <w:sz w:val="22"/>
          <w:szCs w:val="22"/>
        </w:rPr>
      </w:pPr>
      <w:r w:rsidRPr="00AA535F">
        <w:rPr>
          <w:rFonts w:asciiTheme="minorHAnsi" w:hAnsiTheme="minorHAnsi" w:cstheme="minorBidi"/>
          <w:sz w:val="22"/>
          <w:szCs w:val="22"/>
        </w:rPr>
        <w:t xml:space="preserve">Äge (suukaudne) mürgisus, 4. ohukategooria </w:t>
      </w:r>
      <w:r>
        <w:rPr>
          <w:rFonts w:asciiTheme="minorHAnsi" w:hAnsiTheme="minorHAnsi" w:cstheme="minorBidi"/>
          <w:sz w:val="22"/>
          <w:szCs w:val="22"/>
        </w:rPr>
        <w:t>(Allaneelamisel kahjulik)</w:t>
      </w:r>
    </w:p>
    <w:p w:rsidR="0025170E" w:rsidRDefault="0054119B" w:rsidP="00623B47">
      <w:pPr>
        <w:pStyle w:val="Loendilik"/>
        <w:numPr>
          <w:ilvl w:val="0"/>
          <w:numId w:val="3"/>
        </w:numPr>
        <w:jc w:val="both"/>
      </w:pPr>
      <w:r>
        <w:lastRenderedPageBreak/>
        <w:t>R</w:t>
      </w:r>
      <w:r w:rsidRPr="00AA535F">
        <w:t>eproduktiivtoksilisus, 2. ohukategooria</w:t>
      </w:r>
      <w:r>
        <w:t>.</w:t>
      </w:r>
    </w:p>
    <w:p w:rsidR="0025170E" w:rsidRDefault="0025170E" w:rsidP="00F218A9">
      <w:pPr>
        <w:jc w:val="both"/>
      </w:pPr>
      <w:r>
        <w:rPr>
          <w:noProof/>
          <w:lang w:eastAsia="et-EE"/>
        </w:rPr>
        <w:drawing>
          <wp:inline distT="0" distB="0" distL="0" distR="0" wp14:anchorId="53A6FF70" wp14:editId="48A23EA2">
            <wp:extent cx="5760720" cy="2725420"/>
            <wp:effectExtent l="0" t="0" r="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2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535F" w:rsidRPr="00AA535F" w:rsidRDefault="00AA535F" w:rsidP="00AA535F">
      <w:pPr>
        <w:pStyle w:val="CM1"/>
        <w:spacing w:before="200" w:after="200"/>
        <w:rPr>
          <w:rFonts w:asciiTheme="minorHAnsi" w:hAnsiTheme="minorHAnsi" w:cstheme="minorBidi"/>
          <w:sz w:val="22"/>
          <w:szCs w:val="22"/>
        </w:rPr>
      </w:pPr>
      <w:r w:rsidRPr="00AA535F">
        <w:rPr>
          <w:rFonts w:asciiTheme="minorHAnsi" w:hAnsiTheme="minorHAnsi" w:cstheme="minorBidi"/>
          <w:sz w:val="22"/>
          <w:szCs w:val="22"/>
        </w:rPr>
        <w:t xml:space="preserve"> </w:t>
      </w:r>
    </w:p>
    <w:p w:rsidR="0054119B" w:rsidRDefault="0025170E" w:rsidP="0054119B">
      <w:pPr>
        <w:jc w:val="both"/>
      </w:pPr>
      <w:r>
        <w:t xml:space="preserve">CBD </w:t>
      </w:r>
      <w:r w:rsidR="00524DF0">
        <w:t>(</w:t>
      </w:r>
      <w:proofErr w:type="spellStart"/>
      <w:r w:rsidR="00524DF0">
        <w:t>kannabidiool</w:t>
      </w:r>
      <w:proofErr w:type="spellEnd"/>
      <w:r w:rsidR="00524DF0">
        <w:t xml:space="preserve">) </w:t>
      </w:r>
      <w:r>
        <w:t xml:space="preserve">klassifikatsioon vastavalt </w:t>
      </w:r>
      <w:proofErr w:type="spellStart"/>
      <w:r>
        <w:t>ECHA</w:t>
      </w:r>
      <w:r w:rsidR="001A07EB">
        <w:t>le</w:t>
      </w:r>
      <w:proofErr w:type="spellEnd"/>
      <w:r w:rsidR="001A07EB">
        <w:t xml:space="preserve"> esitatud</w:t>
      </w:r>
      <w:r>
        <w:t xml:space="preserve"> andmetele:</w:t>
      </w:r>
      <w:r w:rsidR="0054119B" w:rsidRPr="0054119B">
        <w:t xml:space="preserve"> </w:t>
      </w:r>
    </w:p>
    <w:p w:rsidR="0054119B" w:rsidRDefault="0054119B" w:rsidP="00623B47">
      <w:pPr>
        <w:pStyle w:val="Loendilik"/>
        <w:numPr>
          <w:ilvl w:val="0"/>
          <w:numId w:val="4"/>
        </w:numPr>
        <w:jc w:val="both"/>
      </w:pPr>
      <w:r w:rsidRPr="00AA535F">
        <w:t xml:space="preserve">Äge (suukaudne) mürgisus, 4. ohukategooria </w:t>
      </w:r>
      <w:r>
        <w:t xml:space="preserve">(Allaneelamisel kahjulik) </w:t>
      </w:r>
    </w:p>
    <w:p w:rsidR="0054119B" w:rsidRDefault="0054119B" w:rsidP="00623B47">
      <w:pPr>
        <w:pStyle w:val="Loendilik"/>
        <w:numPr>
          <w:ilvl w:val="0"/>
          <w:numId w:val="4"/>
        </w:numPr>
        <w:jc w:val="both"/>
      </w:pPr>
      <w:r>
        <w:t>R</w:t>
      </w:r>
      <w:r w:rsidRPr="00AA535F">
        <w:t>eproduktiivtoksilisus, 2. ohukategooria</w:t>
      </w:r>
      <w:r>
        <w:t xml:space="preserve"> </w:t>
      </w:r>
    </w:p>
    <w:p w:rsidR="0054119B" w:rsidRDefault="0054119B" w:rsidP="00623B47">
      <w:pPr>
        <w:pStyle w:val="Loendilik"/>
        <w:numPr>
          <w:ilvl w:val="0"/>
          <w:numId w:val="4"/>
        </w:numPr>
        <w:jc w:val="both"/>
      </w:pPr>
      <w:r w:rsidRPr="00AA535F">
        <w:t>Äge (suukaudne) mürgisus</w:t>
      </w:r>
      <w:r>
        <w:t>, 3. ohukategooria (A</w:t>
      </w:r>
      <w:r w:rsidRPr="000F1BDA">
        <w:t>llaneelamisel mürgine</w:t>
      </w:r>
      <w:r>
        <w:t>)</w:t>
      </w:r>
    </w:p>
    <w:p w:rsidR="0025170E" w:rsidRDefault="0025170E" w:rsidP="00F218A9">
      <w:pPr>
        <w:jc w:val="both"/>
      </w:pPr>
    </w:p>
    <w:p w:rsidR="0025170E" w:rsidRDefault="0025170E" w:rsidP="00F218A9">
      <w:pPr>
        <w:jc w:val="both"/>
      </w:pPr>
      <w:r>
        <w:rPr>
          <w:noProof/>
          <w:lang w:eastAsia="et-EE"/>
        </w:rPr>
        <w:lastRenderedPageBreak/>
        <w:drawing>
          <wp:inline distT="0" distB="0" distL="0" distR="0" wp14:anchorId="1349A99E" wp14:editId="0BFCC0EF">
            <wp:extent cx="5760720" cy="2610485"/>
            <wp:effectExtent l="0" t="0" r="0" b="0"/>
            <wp:docPr id="2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1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BDA" w:rsidRDefault="000F1BDA" w:rsidP="000F1BDA">
      <w:pPr>
        <w:pStyle w:val="CM3"/>
        <w:spacing w:before="60" w:after="60"/>
        <w:rPr>
          <w:color w:val="000000"/>
        </w:rPr>
      </w:pPr>
    </w:p>
    <w:p w:rsidR="00483471" w:rsidRDefault="00483471" w:rsidP="00F21B07">
      <w:pPr>
        <w:pStyle w:val="Loendilik"/>
        <w:jc w:val="both"/>
      </w:pPr>
    </w:p>
    <w:p w:rsidR="00101B44" w:rsidRPr="00F21B07" w:rsidRDefault="00101B44" w:rsidP="00F21B07">
      <w:pPr>
        <w:pStyle w:val="Loendilik"/>
        <w:ind w:left="0"/>
        <w:jc w:val="both"/>
      </w:pPr>
      <w:r w:rsidRPr="00F21B07">
        <w:t>Kanepi tarvitamine võib mõnede uuringute andmetel tekitada ärevushäiret, sõltuvust, tolerantsuse muutumist, samuti avaldada negatiivset mõju südame-veresoonkonnale, närvisüsteemile ja reproduktiivfunktsioonile. Seega Terviseamet palub kanepipoliitika osas seisukoha kujundamisel võtta arvesse ka nende konkreetsete ühendite puhul väljatoodud klassifikatsioone ja võimalikke terviseriske ning lähtuda tõenduspõhistest uuringutest.</w:t>
      </w:r>
    </w:p>
    <w:p w:rsidR="0025170E" w:rsidRDefault="0025170E" w:rsidP="00F21B07">
      <w:pPr>
        <w:pStyle w:val="Loendilik"/>
        <w:ind w:left="0"/>
        <w:jc w:val="both"/>
      </w:pPr>
    </w:p>
    <w:sectPr w:rsidR="00251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60BE3"/>
    <w:multiLevelType w:val="hybridMultilevel"/>
    <w:tmpl w:val="BB7E642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73031"/>
    <w:multiLevelType w:val="hybridMultilevel"/>
    <w:tmpl w:val="E516382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73D05"/>
    <w:multiLevelType w:val="hybridMultilevel"/>
    <w:tmpl w:val="6F3839A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062"/>
    <w:rsid w:val="00091F20"/>
    <w:rsid w:val="000C14BA"/>
    <w:rsid w:val="000F1BDA"/>
    <w:rsid w:val="00101B44"/>
    <w:rsid w:val="00160291"/>
    <w:rsid w:val="001A07EB"/>
    <w:rsid w:val="00237F99"/>
    <w:rsid w:val="0025170E"/>
    <w:rsid w:val="00306905"/>
    <w:rsid w:val="003217CF"/>
    <w:rsid w:val="003259F4"/>
    <w:rsid w:val="00365BFE"/>
    <w:rsid w:val="00407D80"/>
    <w:rsid w:val="00483471"/>
    <w:rsid w:val="00524DF0"/>
    <w:rsid w:val="005255FD"/>
    <w:rsid w:val="0054119B"/>
    <w:rsid w:val="00623B47"/>
    <w:rsid w:val="006519DB"/>
    <w:rsid w:val="006F39C2"/>
    <w:rsid w:val="007802A4"/>
    <w:rsid w:val="007A555E"/>
    <w:rsid w:val="007B5A95"/>
    <w:rsid w:val="008D543B"/>
    <w:rsid w:val="00951B62"/>
    <w:rsid w:val="00996FCB"/>
    <w:rsid w:val="009D61FD"/>
    <w:rsid w:val="00A17A04"/>
    <w:rsid w:val="00AA535F"/>
    <w:rsid w:val="00AE7062"/>
    <w:rsid w:val="00B44976"/>
    <w:rsid w:val="00BA6269"/>
    <w:rsid w:val="00C06140"/>
    <w:rsid w:val="00D805F5"/>
    <w:rsid w:val="00E45254"/>
    <w:rsid w:val="00ED5805"/>
    <w:rsid w:val="00F218A9"/>
    <w:rsid w:val="00F21B07"/>
    <w:rsid w:val="00FA5C92"/>
    <w:rsid w:val="00FC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5F436"/>
  <w15:chartTrackingRefBased/>
  <w15:docId w15:val="{3CBE43B8-4229-48CA-8418-D67B58B6B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AE7062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CM1">
    <w:name w:val="CM1"/>
    <w:basedOn w:val="Normaallaad"/>
    <w:next w:val="Normaallaad"/>
    <w:uiPriority w:val="99"/>
    <w:rsid w:val="00AA53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3">
    <w:name w:val="CM3"/>
    <w:basedOn w:val="Normaallaad"/>
    <w:next w:val="Normaallaad"/>
    <w:uiPriority w:val="99"/>
    <w:rsid w:val="00AA53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06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061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3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2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37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04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72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87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62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85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244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997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F3685B0D</Template>
  <TotalTime>3</TotalTime>
  <Pages>2</Pages>
  <Words>391</Words>
  <Characters>2269</Characters>
  <Application>Microsoft Office Word</Application>
  <DocSecurity>4</DocSecurity>
  <Lines>18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Annemari Linno</dc:creator>
  <cp:keywords/>
  <dc:description/>
  <cp:lastModifiedBy>Annemari Linno</cp:lastModifiedBy>
  <cp:revision>2</cp:revision>
  <dcterms:created xsi:type="dcterms:W3CDTF">2019-11-07T11:36:00Z</dcterms:created>
  <dcterms:modified xsi:type="dcterms:W3CDTF">2019-11-07T11:36:00Z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-983725290</vt:i4>
  </property>
  <property fmtid="{D5CDD505-2E9C-101B-9397-08002B2CF9AE}" pid="3" name="_NewReviewCycle">
    <vt:lpwstr/>
  </property>
  <property fmtid="{D5CDD505-2E9C-101B-9397-08002B2CF9AE}" pid="4" name="_EmailSubject">
    <vt:lpwstr>Kutse Riigikogu sotsiaalkomisjoni istungile</vt:lpwstr>
  </property>
  <property fmtid="{D5CDD505-2E9C-101B-9397-08002B2CF9AE}" pid="5" name="_AuthorEmail">
    <vt:lpwstr>Annemari.Linno@terviseamet.ee</vt:lpwstr>
  </property>
  <property fmtid="{D5CDD505-2E9C-101B-9397-08002B2CF9AE}" pid="6" name="_AuthorEmailDisplayName">
    <vt:lpwstr>Annemari Linno</vt:lpwstr>
  </property>
</Properties>
</file>